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B8" w:rsidRPr="00F401B8" w:rsidRDefault="00F401B8" w:rsidP="00F401B8">
      <w:pPr>
        <w:spacing w:before="300" w:after="300" w:line="480" w:lineRule="atLeast"/>
        <w:jc w:val="center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b/>
          <w:bCs/>
          <w:color w:val="171717"/>
          <w:sz w:val="28"/>
          <w:szCs w:val="24"/>
        </w:rPr>
        <w:t>What is Personal Assistance?</w:t>
      </w: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>Personal assistance is the support a disabled person needs from another person for everyday living.</w:t>
      </w:r>
      <w:r>
        <w:rPr>
          <w:rFonts w:ascii="Arial" w:eastAsia="Times New Roman" w:hAnsi="Arial" w:cs="Arial"/>
          <w:color w:val="171717"/>
          <w:sz w:val="28"/>
          <w:szCs w:val="24"/>
        </w:rPr>
        <w:t xml:space="preserve">  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t>The important aspect of personal assistance is that the disabled person chooses who will assist and how that assistance will be given.</w:t>
      </w:r>
    </w:p>
    <w:p w:rsidR="00C21649" w:rsidRPr="00F401B8" w:rsidRDefault="00C21649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</w:p>
    <w:p w:rsidR="00C21649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 xml:space="preserve">Examples of tasks a personal assistant (PA) may assist with are: </w:t>
      </w: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br/>
        <w:t>• Shopping, cook</w:t>
      </w:r>
      <w:r>
        <w:rPr>
          <w:rFonts w:ascii="Arial" w:eastAsia="Times New Roman" w:hAnsi="Arial" w:cs="Arial"/>
          <w:color w:val="171717"/>
          <w:sz w:val="28"/>
          <w:szCs w:val="24"/>
        </w:rPr>
        <w:t>ing, cleaning, laundry, ironing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br/>
        <w:t>• Personal tasks s</w:t>
      </w:r>
      <w:r>
        <w:rPr>
          <w:rFonts w:ascii="Arial" w:eastAsia="Times New Roman" w:hAnsi="Arial" w:cs="Arial"/>
          <w:color w:val="171717"/>
          <w:sz w:val="28"/>
          <w:szCs w:val="24"/>
        </w:rPr>
        <w:t>uch as eating, washing, dressing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br/>
        <w:t>• Guiding, re</w:t>
      </w:r>
      <w:r>
        <w:rPr>
          <w:rFonts w:ascii="Arial" w:eastAsia="Times New Roman" w:hAnsi="Arial" w:cs="Arial"/>
          <w:color w:val="171717"/>
          <w:sz w:val="28"/>
          <w:szCs w:val="24"/>
        </w:rPr>
        <w:t>ading, carrying or moving items</w:t>
      </w:r>
    </w:p>
    <w:p w:rsidR="00C21649" w:rsidRPr="00F401B8" w:rsidRDefault="00C21649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>The Disabled People’s Movement and Independent Living Movement campaigned for many years for disabled people to have the right to control our own assistance.</w:t>
      </w: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b/>
          <w:bCs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br/>
      </w:r>
      <w:r w:rsidRPr="00F401B8">
        <w:rPr>
          <w:rFonts w:ascii="Arial" w:eastAsia="Times New Roman" w:hAnsi="Arial" w:cs="Arial"/>
          <w:b/>
          <w:bCs/>
          <w:color w:val="171717"/>
          <w:sz w:val="28"/>
          <w:szCs w:val="24"/>
        </w:rPr>
        <w:t>Why not have support from family and friends?</w:t>
      </w:r>
    </w:p>
    <w:p w:rsidR="00C21649" w:rsidRPr="00F401B8" w:rsidRDefault="00C21649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>Disabled people should have the right to choose how to receive the assistance we need.</w:t>
      </w:r>
    </w:p>
    <w:p w:rsidR="00C21649" w:rsidRPr="00F401B8" w:rsidRDefault="00C21649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</w:p>
    <w:p w:rsidR="00F401B8" w:rsidRP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>Often disabled people are not given this choice. Partners, family</w:t>
      </w:r>
      <w:r>
        <w:rPr>
          <w:rFonts w:ascii="Arial" w:eastAsia="Times New Roman" w:hAnsi="Arial" w:cs="Arial"/>
          <w:color w:val="171717"/>
          <w:sz w:val="28"/>
          <w:szCs w:val="24"/>
        </w:rPr>
        <w:t xml:space="preserve"> or friends become the unpaid ‘c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t>arer’. This can be problematic, because we are not in control of how the assistance is given.</w:t>
      </w:r>
      <w:r>
        <w:rPr>
          <w:rFonts w:ascii="Arial" w:eastAsia="Times New Roman" w:hAnsi="Arial" w:cs="Arial"/>
          <w:color w:val="171717"/>
          <w:sz w:val="28"/>
          <w:szCs w:val="24"/>
        </w:rPr>
        <w:t xml:space="preserve">  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t>For example, if you have had a disagreement with your partner, it is hard to ask for and receive assistance from them. A disabled person may not want their family knowing all their business, or may wish to go somewhere no one else wants to go.</w:t>
      </w: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>
        <w:rPr>
          <w:rFonts w:ascii="Arial" w:eastAsia="Times New Roman" w:hAnsi="Arial" w:cs="Arial"/>
          <w:color w:val="171717"/>
          <w:sz w:val="28"/>
          <w:szCs w:val="24"/>
        </w:rPr>
        <w:t>Relying solely on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t xml:space="preserve"> this ‘informal support’ can </w:t>
      </w:r>
      <w:r>
        <w:rPr>
          <w:rFonts w:ascii="Arial" w:eastAsia="Times New Roman" w:hAnsi="Arial" w:cs="Arial"/>
          <w:color w:val="171717"/>
          <w:sz w:val="28"/>
          <w:szCs w:val="24"/>
        </w:rPr>
        <w:t xml:space="preserve">greatly 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t>restrict a disabled person’s life choices.</w:t>
      </w:r>
    </w:p>
    <w:p w:rsidR="00C21649" w:rsidRPr="00F401B8" w:rsidRDefault="00C21649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b/>
          <w:bCs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b/>
          <w:bCs/>
          <w:color w:val="171717"/>
          <w:sz w:val="28"/>
          <w:szCs w:val="24"/>
        </w:rPr>
        <w:t>Why use the word assistance?</w:t>
      </w:r>
    </w:p>
    <w:p w:rsidR="00C21649" w:rsidRPr="00F401B8" w:rsidRDefault="00C21649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b/>
          <w:bCs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>We use the word assistance instead of help, because the word help is used in a negative way when applied to disabled people.</w:t>
      </w:r>
      <w:r>
        <w:rPr>
          <w:rFonts w:ascii="Arial" w:eastAsia="Times New Roman" w:hAnsi="Arial" w:cs="Arial"/>
          <w:color w:val="171717"/>
          <w:sz w:val="28"/>
          <w:szCs w:val="24"/>
        </w:rPr>
        <w:t xml:space="preserve">  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t>Disabled people are often seen as needing help</w:t>
      </w:r>
      <w:r>
        <w:rPr>
          <w:rFonts w:ascii="Arial" w:eastAsia="Times New Roman" w:hAnsi="Arial" w:cs="Arial"/>
          <w:color w:val="171717"/>
          <w:sz w:val="28"/>
          <w:szCs w:val="24"/>
        </w:rPr>
        <w:t>, and we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t xml:space="preserve"> want society to move away from the idea of disabled people being ‘needy’ and ‘helpless’.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br/>
      </w: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b/>
          <w:bCs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b/>
          <w:bCs/>
          <w:color w:val="171717"/>
          <w:sz w:val="28"/>
          <w:szCs w:val="24"/>
        </w:rPr>
        <w:lastRenderedPageBreak/>
        <w:t>Why say personal assistant and not carer?</w:t>
      </w:r>
    </w:p>
    <w:p w:rsidR="00C21649" w:rsidRPr="00F401B8" w:rsidRDefault="00C21649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>The word carer suggests that the disabled person is being ‘cared for’ as a passive recipient with little control over their situation.</w:t>
      </w:r>
    </w:p>
    <w:p w:rsidR="00C21649" w:rsidRPr="00F401B8" w:rsidRDefault="00C21649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</w:p>
    <w:p w:rsidR="00F401B8" w:rsidRP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 xml:space="preserve">The role of a </w:t>
      </w:r>
      <w:proofErr w:type="spellStart"/>
      <w:r w:rsidRPr="00F401B8">
        <w:rPr>
          <w:rFonts w:ascii="Arial" w:eastAsia="Times New Roman" w:hAnsi="Arial" w:cs="Arial"/>
          <w:color w:val="171717"/>
          <w:sz w:val="28"/>
          <w:szCs w:val="24"/>
        </w:rPr>
        <w:t>carer</w:t>
      </w:r>
      <w:proofErr w:type="spellEnd"/>
      <w:r w:rsidRPr="00F401B8">
        <w:rPr>
          <w:rFonts w:ascii="Arial" w:eastAsia="Times New Roman" w:hAnsi="Arial" w:cs="Arial"/>
          <w:color w:val="171717"/>
          <w:sz w:val="28"/>
          <w:szCs w:val="24"/>
        </w:rPr>
        <w:t xml:space="preserve"> is often seen as heroic and self-sacrificing. The general public’s view is of someone giving up their own life to support a partner or family member.</w:t>
      </w:r>
      <w:r>
        <w:rPr>
          <w:rFonts w:ascii="Arial" w:eastAsia="Times New Roman" w:hAnsi="Arial" w:cs="Arial"/>
          <w:color w:val="171717"/>
          <w:sz w:val="28"/>
          <w:szCs w:val="24"/>
        </w:rPr>
        <w:t xml:space="preserve">  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t>A personal assistant</w:t>
      </w:r>
      <w:r>
        <w:rPr>
          <w:rFonts w:ascii="Arial" w:eastAsia="Times New Roman" w:hAnsi="Arial" w:cs="Arial"/>
          <w:color w:val="171717"/>
          <w:sz w:val="28"/>
          <w:szCs w:val="24"/>
        </w:rPr>
        <w:t xml:space="preserve"> on the other hand,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t xml:space="preserve"> is paid to do a job, and the disabled person directs </w:t>
      </w:r>
      <w:bookmarkStart w:id="0" w:name="_GoBack"/>
      <w:bookmarkEnd w:id="0"/>
      <w:r w:rsidRPr="00F401B8">
        <w:rPr>
          <w:rFonts w:ascii="Arial" w:eastAsia="Times New Roman" w:hAnsi="Arial" w:cs="Arial"/>
          <w:color w:val="171717"/>
          <w:sz w:val="28"/>
          <w:szCs w:val="24"/>
        </w:rPr>
        <w:t>how tasks should be completed by the personal assistant.</w:t>
      </w:r>
      <w:r>
        <w:rPr>
          <w:rFonts w:ascii="Arial" w:eastAsia="Times New Roman" w:hAnsi="Arial" w:cs="Arial"/>
          <w:color w:val="171717"/>
          <w:sz w:val="28"/>
          <w:szCs w:val="24"/>
        </w:rPr>
        <w:t xml:space="preserve">  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t>In theory, this should apply to all paid support.</w:t>
      </w: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>Sometimes when disabled people receive support through a third party, such as an agency, it is hard to direct the agency staff. Some see themselves as carers and have a stereotyped view of disabled people as passive receivers of care.</w:t>
      </w:r>
    </w:p>
    <w:p w:rsidR="00C21649" w:rsidRPr="00F401B8" w:rsidRDefault="00C21649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>GMCDP and other organisations use the term personal assistance because it is less emotive than care, and shows the disabled person is in control of the assistance they receive.</w:t>
      </w:r>
    </w:p>
    <w:p w:rsidR="00C21649" w:rsidRDefault="00C21649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</w:p>
    <w:p w:rsidR="00C21649" w:rsidRPr="00F401B8" w:rsidRDefault="00C21649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b/>
          <w:bCs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b/>
          <w:bCs/>
          <w:color w:val="171717"/>
          <w:sz w:val="28"/>
          <w:szCs w:val="24"/>
        </w:rPr>
        <w:t>Is there a difference between personal assistants, support workers and carers?</w:t>
      </w:r>
    </w:p>
    <w:p w:rsidR="00C21649" w:rsidRPr="00C21649" w:rsidRDefault="00C21649" w:rsidP="00C21649">
      <w:pPr>
        <w:spacing w:after="0" w:line="240" w:lineRule="auto"/>
        <w:rPr>
          <w:rFonts w:ascii="Arial" w:eastAsia="Times New Roman" w:hAnsi="Arial" w:cs="Arial"/>
          <w:b/>
          <w:bCs/>
          <w:color w:val="171717"/>
          <w:sz w:val="28"/>
          <w:szCs w:val="24"/>
        </w:rPr>
      </w:pP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 xml:space="preserve">The roles of personal assistants and support workers can vary, although some people do use the terms interchangeably. </w:t>
      </w:r>
      <w:r>
        <w:rPr>
          <w:rFonts w:ascii="Arial" w:eastAsia="Times New Roman" w:hAnsi="Arial" w:cs="Arial"/>
          <w:color w:val="171717"/>
          <w:sz w:val="28"/>
          <w:szCs w:val="24"/>
        </w:rPr>
        <w:t xml:space="preserve"> Some examples of how these terms can be used are as follows:</w:t>
      </w:r>
    </w:p>
    <w:p w:rsidR="00C21649" w:rsidRPr="00F401B8" w:rsidRDefault="00C21649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>A personal assistant may do a variety of personal, domestic and administrative tasks, for example: assisting with personal hygiene, dressing, cooking, shopping, reading, filing papers.</w:t>
      </w:r>
      <w:r>
        <w:rPr>
          <w:rFonts w:ascii="Arial" w:eastAsia="Times New Roman" w:hAnsi="Arial" w:cs="Arial"/>
          <w:color w:val="171717"/>
          <w:sz w:val="28"/>
          <w:szCs w:val="24"/>
        </w:rPr>
        <w:t xml:space="preserve">  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t>A personal assistant does not generally assist with making decisions or choices.</w:t>
      </w:r>
    </w:p>
    <w:p w:rsidR="00C21649" w:rsidRPr="00F401B8" w:rsidRDefault="00C21649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 xml:space="preserve">A support worker may assist with domestic tasks, administrative tasks, communication, and making decisions and choices. For example: cooking/cleaning, reading or writing letters, sign language interpreting, assisting with a picture/word board. Some support workers also assist disabled people to make decisions and </w:t>
      </w:r>
      <w:proofErr w:type="spellStart"/>
      <w:r w:rsidRPr="00F401B8">
        <w:rPr>
          <w:rFonts w:ascii="Arial" w:eastAsia="Times New Roman" w:hAnsi="Arial" w:cs="Arial"/>
          <w:color w:val="171717"/>
          <w:sz w:val="28"/>
          <w:szCs w:val="24"/>
        </w:rPr>
        <w:t>organise</w:t>
      </w:r>
      <w:proofErr w:type="spellEnd"/>
      <w:r w:rsidRPr="00F401B8">
        <w:rPr>
          <w:rFonts w:ascii="Arial" w:eastAsia="Times New Roman" w:hAnsi="Arial" w:cs="Arial"/>
          <w:color w:val="171717"/>
          <w:sz w:val="28"/>
          <w:szCs w:val="24"/>
        </w:rPr>
        <w:t xml:space="preserve"> everyday tasks such as deciding how to get somewhere</w:t>
      </w:r>
      <w:r>
        <w:rPr>
          <w:rFonts w:ascii="Arial" w:eastAsia="Times New Roman" w:hAnsi="Arial" w:cs="Arial"/>
          <w:color w:val="171717"/>
          <w:sz w:val="28"/>
          <w:szCs w:val="24"/>
        </w:rPr>
        <w:t>,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t xml:space="preserve"> or what to eat.</w:t>
      </w:r>
      <w:r w:rsidR="00C21649">
        <w:rPr>
          <w:rFonts w:ascii="Arial" w:eastAsia="Times New Roman" w:hAnsi="Arial" w:cs="Arial"/>
          <w:color w:val="171717"/>
          <w:sz w:val="28"/>
          <w:szCs w:val="24"/>
        </w:rPr>
        <w:t xml:space="preserve">  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t>A support worker does not usually assist with personal care, such as g</w:t>
      </w:r>
      <w:r>
        <w:rPr>
          <w:rFonts w:ascii="Arial" w:eastAsia="Times New Roman" w:hAnsi="Arial" w:cs="Arial"/>
          <w:color w:val="171717"/>
          <w:sz w:val="28"/>
          <w:szCs w:val="24"/>
        </w:rPr>
        <w:t xml:space="preserve">oing to the toilet or dressing.  </w:t>
      </w: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lastRenderedPageBreak/>
        <w:t>‘Support worker’ may also be used as the job title of someone employed to support a disabled person in their workplace. Access to Work is a government scheme which provides funding for resources, such as a support worker or technical equipment, to make the workplace and job tasks more accessible.</w:t>
      </w:r>
    </w:p>
    <w:p w:rsidR="00C21649" w:rsidRPr="00F401B8" w:rsidRDefault="00C21649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 xml:space="preserve">A carer is someone who gives help or support, but the disabled person is not in control of how and/or when that support is given. It is the term often used by agencies for their staff, and is </w:t>
      </w:r>
      <w:r>
        <w:rPr>
          <w:rFonts w:ascii="Arial" w:eastAsia="Times New Roman" w:hAnsi="Arial" w:cs="Arial"/>
          <w:color w:val="171717"/>
          <w:sz w:val="28"/>
          <w:szCs w:val="24"/>
        </w:rPr>
        <w:t xml:space="preserve">also 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t>used to mean unpaid informal support, such as from family and partner.</w:t>
      </w:r>
    </w:p>
    <w:p w:rsidR="00C21649" w:rsidRDefault="00C21649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</w:p>
    <w:p w:rsidR="00C21649" w:rsidRPr="00F401B8" w:rsidRDefault="00C21649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</w:p>
    <w:p w:rsid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>These distinctions may seem confusing, especially as the different terms are often mixed up.</w:t>
      </w:r>
      <w:r>
        <w:rPr>
          <w:rFonts w:ascii="Arial" w:eastAsia="Times New Roman" w:hAnsi="Arial" w:cs="Arial"/>
          <w:color w:val="171717"/>
          <w:sz w:val="28"/>
          <w:szCs w:val="24"/>
        </w:rPr>
        <w:t xml:space="preserve">  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t>The most important thing to remember is that, whatever words are used to describe the assistant, the disabled person should be in control.</w:t>
      </w:r>
    </w:p>
    <w:p w:rsidR="00C21649" w:rsidRDefault="00C21649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</w:p>
    <w:p w:rsidR="00C21649" w:rsidRPr="00F401B8" w:rsidRDefault="00C21649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</w:p>
    <w:p w:rsidR="00F401B8" w:rsidRP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br/>
      </w:r>
      <w:r w:rsidRPr="00F401B8">
        <w:rPr>
          <w:rFonts w:ascii="Arial" w:eastAsia="Times New Roman" w:hAnsi="Arial" w:cs="Arial"/>
          <w:b/>
          <w:bCs/>
          <w:color w:val="171717"/>
          <w:sz w:val="28"/>
          <w:szCs w:val="24"/>
        </w:rPr>
        <w:t>Further reading</w:t>
      </w:r>
    </w:p>
    <w:p w:rsidR="00F401B8" w:rsidRP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>Barnes, Colin, (1992) ‘Making Our Own Choices: Report of the BCODP Conference on Independent Living and Personal Assistance’. Available as a PDF document from</w:t>
      </w:r>
      <w:proofErr w:type="gramStart"/>
      <w:r w:rsidRPr="00F401B8">
        <w:rPr>
          <w:rFonts w:ascii="Arial" w:eastAsia="Times New Roman" w:hAnsi="Arial" w:cs="Arial"/>
          <w:color w:val="171717"/>
          <w:sz w:val="28"/>
          <w:szCs w:val="24"/>
        </w:rPr>
        <w:t>:</w:t>
      </w:r>
      <w:proofErr w:type="gramEnd"/>
      <w:r w:rsidRPr="00F401B8">
        <w:rPr>
          <w:rFonts w:ascii="Arial" w:eastAsia="Times New Roman" w:hAnsi="Arial" w:cs="Arial"/>
          <w:color w:val="171717"/>
          <w:sz w:val="28"/>
          <w:szCs w:val="24"/>
        </w:rPr>
        <w:br/>
      </w:r>
      <w:hyperlink r:id="rId4" w:history="1">
        <w:r w:rsidRPr="00F401B8">
          <w:rPr>
            <w:rFonts w:ascii="Arial" w:eastAsia="Times New Roman" w:hAnsi="Arial" w:cs="Arial"/>
            <w:color w:val="0000FF"/>
            <w:sz w:val="28"/>
            <w:szCs w:val="24"/>
          </w:rPr>
          <w:t>http://disability-studies.leeds.ac.uk/files/library/Barnes</w:t>
        </w:r>
      </w:hyperlink>
      <w:r w:rsidRPr="00F401B8">
        <w:rPr>
          <w:rFonts w:ascii="Arial" w:eastAsia="Times New Roman" w:hAnsi="Arial" w:cs="Arial"/>
          <w:color w:val="171717"/>
          <w:sz w:val="28"/>
          <w:szCs w:val="24"/>
        </w:rPr>
        <w:br/>
      </w:r>
      <w:hyperlink r:id="rId5" w:history="1">
        <w:r w:rsidRPr="00F401B8">
          <w:rPr>
            <w:rFonts w:ascii="Arial" w:eastAsia="Times New Roman" w:hAnsi="Arial" w:cs="Arial"/>
            <w:color w:val="0000FF"/>
            <w:sz w:val="28"/>
            <w:szCs w:val="24"/>
          </w:rPr>
          <w:t>-making-our-own-choices.pdf</w:t>
        </w:r>
      </w:hyperlink>
    </w:p>
    <w:p w:rsidR="00F401B8" w:rsidRP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>‘From Le Court to Strasbourg: Fighting for Independent Living for 30 Years’. Available as a PDF document from</w:t>
      </w:r>
      <w:proofErr w:type="gramStart"/>
      <w:r w:rsidRPr="00F401B8">
        <w:rPr>
          <w:rFonts w:ascii="Arial" w:eastAsia="Times New Roman" w:hAnsi="Arial" w:cs="Arial"/>
          <w:color w:val="171717"/>
          <w:sz w:val="28"/>
          <w:szCs w:val="24"/>
        </w:rPr>
        <w:t>:</w:t>
      </w:r>
      <w:proofErr w:type="gramEnd"/>
      <w:r w:rsidRPr="00F401B8">
        <w:rPr>
          <w:rFonts w:ascii="Arial" w:eastAsia="Times New Roman" w:hAnsi="Arial" w:cs="Arial"/>
          <w:color w:val="171717"/>
          <w:sz w:val="28"/>
          <w:szCs w:val="24"/>
        </w:rPr>
        <w:br/>
      </w:r>
      <w:hyperlink r:id="rId6" w:history="1">
        <w:r w:rsidRPr="00F401B8">
          <w:rPr>
            <w:rFonts w:ascii="Arial" w:eastAsia="Times New Roman" w:hAnsi="Arial" w:cs="Arial"/>
            <w:color w:val="0000FF"/>
            <w:sz w:val="28"/>
            <w:szCs w:val="24"/>
          </w:rPr>
          <w:t>http://disability-studies.leeds.ac.uk/files/library/2-From-Le-Court-to-Strasbourg.pdf</w:t>
        </w:r>
      </w:hyperlink>
    </w:p>
    <w:p w:rsidR="00F401B8" w:rsidRP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>Evans, John, (2003) ‘The Independent Living Movement in the UK’.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br/>
      </w:r>
      <w:hyperlink r:id="rId7" w:history="1">
        <w:r w:rsidRPr="00F401B8">
          <w:rPr>
            <w:rFonts w:ascii="Arial" w:eastAsia="Times New Roman" w:hAnsi="Arial" w:cs="Arial"/>
            <w:color w:val="0000FF"/>
            <w:sz w:val="28"/>
            <w:szCs w:val="24"/>
          </w:rPr>
          <w:t>www.independentliving.org/docs6/evans2003.html</w:t>
        </w:r>
      </w:hyperlink>
    </w:p>
    <w:p w:rsidR="00F401B8" w:rsidRP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r w:rsidRPr="00F401B8">
        <w:rPr>
          <w:rFonts w:ascii="Arial" w:eastAsia="Times New Roman" w:hAnsi="Arial" w:cs="Arial"/>
          <w:color w:val="171717"/>
          <w:sz w:val="28"/>
          <w:szCs w:val="24"/>
        </w:rPr>
        <w:t>Evans, John, (2008) ‘Independent Living in the UK – development, accomplishments and impact on social policy and legislation’.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br/>
      </w:r>
      <w:hyperlink r:id="rId8" w:history="1">
        <w:r w:rsidRPr="00F401B8">
          <w:rPr>
            <w:rFonts w:ascii="Arial" w:eastAsia="Times New Roman" w:hAnsi="Arial" w:cs="Arial"/>
            <w:color w:val="0000FF"/>
            <w:sz w:val="28"/>
            <w:szCs w:val="24"/>
          </w:rPr>
          <w:t>www.independentliving.org/25years2008evans</w:t>
        </w:r>
      </w:hyperlink>
    </w:p>
    <w:p w:rsidR="00F401B8" w:rsidRPr="00F401B8" w:rsidRDefault="00F401B8" w:rsidP="00C21649">
      <w:pPr>
        <w:spacing w:after="0" w:line="240" w:lineRule="auto"/>
        <w:rPr>
          <w:rFonts w:ascii="Arial" w:eastAsia="Times New Roman" w:hAnsi="Arial" w:cs="Arial"/>
          <w:color w:val="171717"/>
          <w:sz w:val="28"/>
          <w:szCs w:val="24"/>
        </w:rPr>
      </w:pPr>
      <w:proofErr w:type="spellStart"/>
      <w:r w:rsidRPr="00F401B8">
        <w:rPr>
          <w:rFonts w:ascii="Arial" w:eastAsia="Times New Roman" w:hAnsi="Arial" w:cs="Arial"/>
          <w:color w:val="171717"/>
          <w:sz w:val="28"/>
          <w:szCs w:val="24"/>
        </w:rPr>
        <w:t>Zukas</w:t>
      </w:r>
      <w:proofErr w:type="spellEnd"/>
      <w:r w:rsidRPr="00F401B8">
        <w:rPr>
          <w:rFonts w:ascii="Arial" w:eastAsia="Times New Roman" w:hAnsi="Arial" w:cs="Arial"/>
          <w:color w:val="171717"/>
          <w:sz w:val="28"/>
          <w:szCs w:val="24"/>
        </w:rPr>
        <w:t>, H. (1975) ‘The history of the Berkeley Centre for Independent living (CIL)’</w:t>
      </w:r>
      <w:r w:rsidRPr="00F401B8">
        <w:rPr>
          <w:rFonts w:ascii="Arial" w:eastAsia="Times New Roman" w:hAnsi="Arial" w:cs="Arial"/>
          <w:color w:val="171717"/>
          <w:sz w:val="28"/>
          <w:szCs w:val="24"/>
        </w:rPr>
        <w:br/>
      </w:r>
      <w:hyperlink r:id="rId9" w:history="1">
        <w:r w:rsidRPr="00F401B8">
          <w:rPr>
            <w:rFonts w:ascii="Arial" w:eastAsia="Times New Roman" w:hAnsi="Arial" w:cs="Arial"/>
            <w:color w:val="0000FF"/>
            <w:sz w:val="28"/>
            <w:szCs w:val="24"/>
          </w:rPr>
          <w:t>http://www.independentliving.org/docs3/zukas.html</w:t>
        </w:r>
      </w:hyperlink>
    </w:p>
    <w:p w:rsidR="00882633" w:rsidRPr="00F401B8" w:rsidRDefault="005D3486" w:rsidP="00C21649">
      <w:pPr>
        <w:spacing w:after="0" w:line="240" w:lineRule="auto"/>
        <w:rPr>
          <w:rFonts w:ascii="Arial" w:hAnsi="Arial" w:cs="Arial"/>
          <w:sz w:val="24"/>
        </w:rPr>
      </w:pPr>
    </w:p>
    <w:sectPr w:rsidR="00882633" w:rsidRPr="00F401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B8"/>
    <w:rsid w:val="00531826"/>
    <w:rsid w:val="00550F83"/>
    <w:rsid w:val="005D3486"/>
    <w:rsid w:val="00C21649"/>
    <w:rsid w:val="00D54D52"/>
    <w:rsid w:val="00DD3DCD"/>
    <w:rsid w:val="00F4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F757C-70AB-4C84-A7CD-A7B76C68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1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7C44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pendentliving.org/25years2008eva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dependentliving.org/docs6/evans200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ability-studies.leeds.ac.uk/files/library/2-From-Le-Court-to-Strasbourg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sability-studies.leeds.ac.uk/files/library/Barnes%20-making-our-own-choice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isability-studies.leeds.ac.uk/files/library/Barnes%20-making-our-own-choices.pdf" TargetMode="External"/><Relationship Id="rId9" Type="http://schemas.openxmlformats.org/officeDocument/2006/relationships/hyperlink" Target="http://www.independentliving.org/docs3/zuk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McDonagh</dc:creator>
  <cp:keywords/>
  <dc:description/>
  <cp:lastModifiedBy>Nicola McDonagh</cp:lastModifiedBy>
  <cp:revision>2</cp:revision>
  <dcterms:created xsi:type="dcterms:W3CDTF">2017-06-07T14:27:00Z</dcterms:created>
  <dcterms:modified xsi:type="dcterms:W3CDTF">2017-06-08T10:41:00Z</dcterms:modified>
</cp:coreProperties>
</file>